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CD0" w:rsidRDefault="00F31CD0" w:rsidP="00F31CD0">
      <w:pPr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SYLABUS</w:t>
      </w:r>
    </w:p>
    <w:p w:rsidR="00F31CD0" w:rsidRDefault="00F31CD0" w:rsidP="00F31CD0">
      <w:pPr>
        <w:spacing w:after="0" w:line="240" w:lineRule="exact"/>
        <w:jc w:val="center"/>
        <w:rPr>
          <w:b/>
          <w:smallCaps/>
          <w:szCs w:val="24"/>
        </w:rPr>
      </w:pPr>
      <w:r>
        <w:rPr>
          <w:b/>
          <w:smallCaps/>
          <w:szCs w:val="24"/>
        </w:rPr>
        <w:t xml:space="preserve">dotyczy cyklu kształcenia  </w:t>
      </w:r>
      <w:r>
        <w:rPr>
          <w:i/>
          <w:smallCaps/>
          <w:szCs w:val="24"/>
        </w:rPr>
        <w:t>od 2016/17 do 2018/19</w:t>
      </w:r>
      <w:r>
        <w:rPr>
          <w:b/>
          <w:smallCaps/>
          <w:szCs w:val="24"/>
        </w:rPr>
        <w:t xml:space="preserve">  </w:t>
      </w:r>
    </w:p>
    <w:p w:rsidR="00F31CD0" w:rsidRDefault="00F31CD0" w:rsidP="00F31CD0">
      <w:pPr>
        <w:spacing w:after="0" w:line="240" w:lineRule="exact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F31CD0" w:rsidRDefault="00F31CD0" w:rsidP="00F31CD0">
      <w:pPr>
        <w:spacing w:after="0" w:line="240" w:lineRule="auto"/>
        <w:rPr>
          <w:sz w:val="20"/>
          <w:szCs w:val="20"/>
        </w:rPr>
      </w:pPr>
    </w:p>
    <w:p w:rsidR="00F31CD0" w:rsidRDefault="00F31CD0" w:rsidP="00F31CD0">
      <w:pPr>
        <w:pStyle w:val="Punktygwne"/>
        <w:numPr>
          <w:ilvl w:val="1"/>
          <w:numId w:val="1"/>
        </w:numPr>
        <w:spacing w:before="0" w:after="0"/>
        <w:rPr>
          <w:color w:val="0070C0"/>
        </w:rPr>
      </w:pPr>
      <w: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bCs/>
                <w:color w:val="auto"/>
                <w:sz w:val="22"/>
              </w:rPr>
              <w:t>Podstawy organizacji i zarządzania w administracji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PRA09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Zakład Nauki Administracji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II</w:t>
            </w:r>
            <w:r>
              <w:rPr>
                <w:b w:val="0"/>
                <w:color w:val="auto"/>
                <w:sz w:val="22"/>
              </w:rPr>
              <w:t>, semestr IV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Obowiązkowy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08377A" w:rsidP="000D06C6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</w:rPr>
              <w:t>dr</w:t>
            </w:r>
            <w:r w:rsidR="00F31CD0">
              <w:rPr>
                <w:b w:val="0"/>
              </w:rPr>
              <w:t xml:space="preserve"> </w:t>
            </w:r>
            <w:r w:rsidR="000D06C6">
              <w:rPr>
                <w:b w:val="0"/>
              </w:rPr>
              <w:t>Agata Barczewska-Dziobek</w:t>
            </w:r>
          </w:p>
        </w:tc>
      </w:tr>
      <w:tr w:rsidR="00F31CD0" w:rsidTr="00F31C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08377A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</w:t>
            </w:r>
            <w:bookmarkStart w:id="0" w:name="_GoBack"/>
            <w:bookmarkEnd w:id="0"/>
            <w:r w:rsidR="00F31CD0">
              <w:rPr>
                <w:b w:val="0"/>
                <w:color w:val="auto"/>
                <w:sz w:val="22"/>
              </w:rPr>
              <w:t>r Katarzyna Kłosowska-Lasek</w:t>
            </w:r>
          </w:p>
        </w:tc>
      </w:tr>
    </w:tbl>
    <w:p w:rsidR="00F31CD0" w:rsidRDefault="00F31CD0" w:rsidP="00F31CD0">
      <w:pPr>
        <w:pStyle w:val="Podpunkty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:rsidR="00F31CD0" w:rsidRDefault="00F31CD0" w:rsidP="00F31CD0">
      <w:pPr>
        <w:pStyle w:val="Podpunkty"/>
        <w:ind w:left="0"/>
      </w:pPr>
    </w:p>
    <w:p w:rsidR="00F31CD0" w:rsidRDefault="00F31CD0" w:rsidP="00F31CD0">
      <w:pPr>
        <w:pStyle w:val="Podpunkty"/>
        <w:ind w:left="0"/>
      </w:pPr>
      <w: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809"/>
        <w:gridCol w:w="844"/>
        <w:gridCol w:w="812"/>
        <w:gridCol w:w="821"/>
        <w:gridCol w:w="790"/>
        <w:gridCol w:w="952"/>
        <w:gridCol w:w="1417"/>
        <w:gridCol w:w="1917"/>
      </w:tblGrid>
      <w:tr w:rsidR="00F31CD0" w:rsidTr="00F31C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>
              <w:rPr>
                <w:sz w:val="22"/>
                <w:szCs w:val="22"/>
                <w:lang w:val="pl-PL" w:eastAsia="en-US"/>
              </w:rPr>
              <w:t>Wykł</w:t>
            </w:r>
            <w:proofErr w:type="spellEnd"/>
            <w:r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>
              <w:rPr>
                <w:sz w:val="22"/>
                <w:szCs w:val="22"/>
                <w:lang w:val="pl-PL" w:eastAsia="en-US"/>
              </w:rPr>
              <w:t>Konw</w:t>
            </w:r>
            <w:proofErr w:type="spellEnd"/>
            <w:r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>
              <w:rPr>
                <w:sz w:val="22"/>
                <w:szCs w:val="22"/>
                <w:lang w:val="pl-PL" w:eastAsia="en-US"/>
              </w:rPr>
              <w:t>Prakt</w:t>
            </w:r>
            <w:proofErr w:type="spellEnd"/>
            <w:r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Nagwkitablic"/>
              <w:rPr>
                <w:b/>
                <w:sz w:val="22"/>
                <w:szCs w:val="22"/>
                <w:lang w:val="pl-PL" w:eastAsia="en-US"/>
              </w:rPr>
            </w:pPr>
            <w:r>
              <w:rPr>
                <w:b/>
                <w:sz w:val="22"/>
                <w:szCs w:val="22"/>
                <w:lang w:val="pl-PL" w:eastAsia="en-US"/>
              </w:rPr>
              <w:t>Liczba pkt ECTS</w:t>
            </w:r>
          </w:p>
        </w:tc>
      </w:tr>
      <w:tr w:rsidR="00F31CD0" w:rsidTr="00F31CD0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rFonts w:cs="Calibri"/>
                <w:sz w:val="22"/>
              </w:rPr>
              <w:t>36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F31CD0" w:rsidRDefault="00F31CD0" w:rsidP="00F31CD0">
      <w:pPr>
        <w:pStyle w:val="Podpunkty"/>
        <w:rPr>
          <w:sz w:val="16"/>
          <w:szCs w:val="22"/>
          <w:lang w:eastAsia="en-US"/>
        </w:rPr>
      </w:pPr>
    </w:p>
    <w:p w:rsidR="00F31CD0" w:rsidRDefault="00F31CD0" w:rsidP="00F31CD0">
      <w:pPr>
        <w:pStyle w:val="Punktygwne"/>
        <w:spacing w:before="0" w:after="0"/>
        <w:rPr>
          <w:sz w:val="20"/>
          <w:szCs w:val="20"/>
        </w:rPr>
      </w:pP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  <w:r>
        <w:rPr>
          <w:sz w:val="20"/>
          <w:szCs w:val="20"/>
        </w:rPr>
        <w:t>1.</w:t>
      </w:r>
      <w:r>
        <w:rPr>
          <w:sz w:val="22"/>
        </w:rPr>
        <w:t xml:space="preserve">3.  Sposób realizacji zajęć  </w:t>
      </w: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  <w:r>
        <w:rPr>
          <w:rFonts w:ascii="MS Gothic" w:eastAsia="MS Gothic" w:hAnsi="MS Gothic" w:hint="eastAsia"/>
          <w:b w:val="0"/>
          <w:lang w:val="en-US"/>
        </w:rPr>
        <w:t>×</w:t>
      </w:r>
      <w:r>
        <w:rPr>
          <w:b w:val="0"/>
          <w:sz w:val="22"/>
        </w:rPr>
        <w:t xml:space="preserve">zajęcia w formie tradycyjnej </w:t>
      </w: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  <w:r w:rsidRPr="00F31CD0">
        <w:rPr>
          <w:rFonts w:ascii="MS Gothic" w:eastAsia="MS Gothic" w:hAnsi="MS Gothic" w:hint="eastAsia"/>
          <w:b w:val="0"/>
        </w:rPr>
        <w:t>☐</w:t>
      </w:r>
      <w:r>
        <w:rPr>
          <w:b w:val="0"/>
          <w:sz w:val="22"/>
        </w:rPr>
        <w:t xml:space="preserve"> zajęcia realizowane z wykorzystaniem metod i technik kształcenia na odległość</w:t>
      </w:r>
    </w:p>
    <w:p w:rsidR="00F31CD0" w:rsidRDefault="00F31CD0" w:rsidP="00F31CD0">
      <w:pPr>
        <w:pStyle w:val="Punktygwne"/>
        <w:spacing w:before="0" w:after="0"/>
        <w:rPr>
          <w:sz w:val="22"/>
        </w:rPr>
      </w:pPr>
    </w:p>
    <w:p w:rsidR="00F31CD0" w:rsidRDefault="00F31CD0" w:rsidP="00F31CD0">
      <w:pPr>
        <w:pStyle w:val="Punktygwne"/>
        <w:spacing w:before="0" w:after="0"/>
        <w:rPr>
          <w:sz w:val="22"/>
        </w:rPr>
      </w:pPr>
      <w:r>
        <w:rPr>
          <w:sz w:val="22"/>
        </w:rPr>
        <w:t>1.4. Forma zaliczenia przedmiotu/ modułu</w:t>
      </w:r>
      <w:r>
        <w:rPr>
          <w:b w:val="0"/>
          <w:sz w:val="22"/>
        </w:rPr>
        <w:t xml:space="preserve"> ( z toku) </w:t>
      </w:r>
      <w:r>
        <w:rPr>
          <w:b w:val="0"/>
          <w:i/>
          <w:sz w:val="22"/>
        </w:rPr>
        <w:t>( egzamin, zaliczenie z oceną, zaliczenie bez oceny</w:t>
      </w:r>
      <w:r>
        <w:rPr>
          <w:b w:val="0"/>
          <w:sz w:val="22"/>
        </w:rPr>
        <w:t>)</w:t>
      </w:r>
    </w:p>
    <w:p w:rsidR="00F31CD0" w:rsidRDefault="00F31CD0" w:rsidP="00F31CD0">
      <w:pPr>
        <w:pStyle w:val="Punktygwne"/>
        <w:spacing w:before="0" w:after="0"/>
        <w:rPr>
          <w:b w:val="0"/>
        </w:rPr>
      </w:pPr>
    </w:p>
    <w:p w:rsidR="00F31CD0" w:rsidRDefault="00F31CD0" w:rsidP="00F31CD0">
      <w:pPr>
        <w:pStyle w:val="Punktygwne"/>
        <w:spacing w:before="0" w:after="0"/>
        <w:jc w:val="both"/>
        <w:rPr>
          <w:b w:val="0"/>
        </w:rPr>
      </w:pPr>
      <w:r>
        <w:rPr>
          <w:rFonts w:ascii="Calibri" w:eastAsia="Cambria" w:hAnsi="Calibri" w:cs="Calibri"/>
          <w:b w:val="0"/>
          <w:sz w:val="22"/>
        </w:rPr>
        <w:t>Zaliczenie wykładów: egzamin pisemny (5 zagadnień problemowych).</w:t>
      </w:r>
    </w:p>
    <w:p w:rsidR="00F31CD0" w:rsidRDefault="00F31CD0" w:rsidP="00F31CD0">
      <w:pPr>
        <w:pStyle w:val="Punktygwne"/>
        <w:spacing w:before="0" w:after="0"/>
        <w:rPr>
          <w:b w:val="0"/>
        </w:rPr>
      </w:pPr>
    </w:p>
    <w:p w:rsidR="00F31CD0" w:rsidRDefault="00F31CD0" w:rsidP="00F31CD0">
      <w:pPr>
        <w:pStyle w:val="Punktygwne"/>
        <w:spacing w:before="0" w:after="0"/>
        <w:rPr>
          <w:szCs w:val="24"/>
        </w:rPr>
      </w:pPr>
      <w:r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31CD0" w:rsidTr="00F31CD0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Punktygwne"/>
              <w:spacing w:before="40" w:after="40"/>
              <w:rPr>
                <w:b w:val="0"/>
                <w:color w:val="FF0000"/>
                <w:szCs w:val="20"/>
              </w:rPr>
            </w:pPr>
          </w:p>
          <w:p w:rsidR="00F31CD0" w:rsidRDefault="00F31CD0">
            <w:pPr>
              <w:spacing w:after="0" w:line="240" w:lineRule="auto"/>
              <w:jc w:val="both"/>
              <w:rPr>
                <w:rFonts w:eastAsia="Cambria" w:cs="Calibri"/>
                <w:color w:val="000000"/>
                <w:spacing w:val="-10"/>
              </w:rPr>
            </w:pPr>
            <w:r>
              <w:rPr>
                <w:rFonts w:eastAsia="Cambria" w:cs="Calibri"/>
                <w:color w:val="000000"/>
                <w:spacing w:val="-10"/>
              </w:rPr>
              <w:t>Student powinien posiadać:</w:t>
            </w:r>
          </w:p>
          <w:p w:rsidR="00F31CD0" w:rsidRDefault="00F31CD0" w:rsidP="0088632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  <w:color w:val="000000"/>
                <w:spacing w:val="-10"/>
              </w:rPr>
              <w:t>ogólną wiedzę dotycząca funkcjonowania administracji publicznej,</w:t>
            </w:r>
          </w:p>
          <w:p w:rsidR="00F31CD0" w:rsidRDefault="00F31CD0" w:rsidP="0088632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  <w:color w:val="000000"/>
                <w:spacing w:val="-10"/>
              </w:rPr>
              <w:t>zdolność logicznego myślenia i wnioskowania.</w:t>
            </w:r>
          </w:p>
          <w:p w:rsidR="00F31CD0" w:rsidRDefault="00F31CD0">
            <w:pPr>
              <w:pStyle w:val="Punktygwne"/>
              <w:spacing w:before="40" w:after="40"/>
              <w:rPr>
                <w:b w:val="0"/>
                <w:color w:val="FF0000"/>
                <w:szCs w:val="20"/>
              </w:rPr>
            </w:pPr>
          </w:p>
        </w:tc>
      </w:tr>
    </w:tbl>
    <w:p w:rsidR="00F31CD0" w:rsidRDefault="00F31CD0" w:rsidP="00F31CD0">
      <w:pPr>
        <w:pStyle w:val="Punktygwne"/>
        <w:spacing w:before="0" w:after="0"/>
        <w:rPr>
          <w:b w:val="0"/>
        </w:rPr>
      </w:pPr>
    </w:p>
    <w:p w:rsidR="00F31CD0" w:rsidRDefault="00F31CD0" w:rsidP="00F31CD0">
      <w:pPr>
        <w:pStyle w:val="Punktygwne"/>
        <w:spacing w:before="0" w:after="0"/>
        <w:rPr>
          <w:b w:val="0"/>
        </w:rPr>
      </w:pPr>
    </w:p>
    <w:p w:rsidR="00F31CD0" w:rsidRDefault="00F31CD0" w:rsidP="00F31CD0">
      <w:pPr>
        <w:pStyle w:val="Punktygwne"/>
        <w:numPr>
          <w:ilvl w:val="0"/>
          <w:numId w:val="3"/>
        </w:numPr>
        <w:spacing w:before="0" w:after="0"/>
      </w:pPr>
      <w:r>
        <w:lastRenderedPageBreak/>
        <w:t xml:space="preserve"> cele, efekty kształcenia , treści Programowe i stosowane metody Dydaktyczne</w:t>
      </w:r>
    </w:p>
    <w:p w:rsidR="00F31CD0" w:rsidRDefault="00F31CD0" w:rsidP="00F31CD0">
      <w:pPr>
        <w:pStyle w:val="Punktygwne"/>
        <w:spacing w:before="0" w:after="0"/>
      </w:pPr>
    </w:p>
    <w:p w:rsidR="00F31CD0" w:rsidRDefault="00F31CD0" w:rsidP="00F31CD0">
      <w:pPr>
        <w:pStyle w:val="Podpunkty"/>
        <w:numPr>
          <w:ilvl w:val="1"/>
          <w:numId w:val="3"/>
        </w:numPr>
        <w:ind w:left="0" w:firstLine="0"/>
        <w:rPr>
          <w:b w:val="0"/>
          <w:i/>
        </w:rPr>
      </w:pPr>
      <w: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F31CD0" w:rsidTr="00F31C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Cele wykładów z przedmiotu to:</w:t>
            </w:r>
          </w:p>
          <w:p w:rsidR="00F31CD0" w:rsidRDefault="00F31CD0" w:rsidP="0088632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zapoznanie studentów z podstawowymi zagadnieniami związanymi z funkcjonowaniem współczesnej administracji oraz specyfiką procesu zarządzania w obszarze administracji publicznej,</w:t>
            </w:r>
          </w:p>
          <w:p w:rsidR="00F31CD0" w:rsidRDefault="00F31CD0" w:rsidP="0088632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pomoc w nabyciu przez studentów umiejętności identyfikacji, analizy oraz oceny zjawisk zachodzących zarówno w obrębie administracji publicznej, jak i w jej otoczeniu,</w:t>
            </w:r>
          </w:p>
          <w:p w:rsidR="00F31CD0" w:rsidRDefault="00F31CD0" w:rsidP="0088632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wykształcenie u studentów postawy otwartości na nową wiedzę oraz poszanowania odmiennych opinii, co sprzyja poprawie komunikacji i pracy w grupie.</w:t>
            </w:r>
          </w:p>
        </w:tc>
      </w:tr>
      <w:tr w:rsidR="00F31CD0" w:rsidTr="00F31C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Cele"/>
              <w:spacing w:before="40" w:after="40"/>
              <w:ind w:left="0" w:firstLine="0"/>
              <w:jc w:val="left"/>
              <w:rPr>
                <w:lang w:val="pl-PL"/>
              </w:rPr>
            </w:pPr>
            <w:r>
              <w:rPr>
                <w:lang w:val="pl-PL"/>
              </w:rPr>
              <w:t>…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  <w:tr w:rsidR="00F31CD0" w:rsidTr="00F31C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0" w:rsidRDefault="00F31CD0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proofErr w:type="spellStart"/>
            <w:r>
              <w:rPr>
                <w:b w:val="0"/>
                <w:sz w:val="22"/>
                <w:lang w:val="pl-PL"/>
              </w:rPr>
              <w:t>Cn</w:t>
            </w:r>
            <w:proofErr w:type="spellEnd"/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D0" w:rsidRDefault="00F31CD0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</w:tbl>
    <w:p w:rsidR="00F31CD0" w:rsidRDefault="00F31CD0" w:rsidP="00F31CD0">
      <w:pPr>
        <w:pStyle w:val="Punktygwne"/>
        <w:spacing w:before="0" w:after="0"/>
        <w:rPr>
          <w:b w:val="0"/>
          <w:color w:val="FF0000"/>
          <w:sz w:val="20"/>
          <w:szCs w:val="20"/>
        </w:rPr>
      </w:pPr>
    </w:p>
    <w:p w:rsidR="00F31CD0" w:rsidRDefault="00F31CD0" w:rsidP="00F31CD0">
      <w:pPr>
        <w:pStyle w:val="Punktygwne"/>
        <w:spacing w:before="0" w:after="0"/>
      </w:pPr>
      <w:r>
        <w:rPr>
          <w:b w:val="0"/>
        </w:rPr>
        <w:t xml:space="preserve">3.2  </w:t>
      </w:r>
      <w:r>
        <w:t xml:space="preserve">Efekty kształcenia dla przedmiotu/ Modułu  ( </w:t>
      </w:r>
      <w:r>
        <w:rPr>
          <w:i/>
        </w:rPr>
        <w:t>wypełnia koordynator</w:t>
      </w:r>
      <w:r>
        <w:t>)</w:t>
      </w:r>
    </w:p>
    <w:p w:rsidR="00F31CD0" w:rsidRDefault="00F31CD0" w:rsidP="00F31CD0">
      <w:pPr>
        <w:pStyle w:val="Punktygwne"/>
        <w:spacing w:before="0" w:after="0"/>
      </w:pPr>
    </w:p>
    <w:p w:rsidR="00F31CD0" w:rsidRDefault="00F31CD0" w:rsidP="00F31CD0">
      <w:pPr>
        <w:spacing w:after="0" w:line="240" w:lineRule="auto"/>
        <w:jc w:val="both"/>
        <w:rPr>
          <w:rFonts w:eastAsia="Cambria" w:cs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642"/>
        <w:gridCol w:w="1855"/>
      </w:tblGrid>
      <w:tr w:rsidR="00F31CD0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sz w:val="22"/>
              </w:rPr>
              <w:t>EK</w:t>
            </w:r>
            <w:r>
              <w:rPr>
                <w:b w:val="0"/>
                <w:sz w:val="22"/>
              </w:rPr>
              <w:t xml:space="preserve"> ( efekt kształcenia)</w:t>
            </w:r>
          </w:p>
          <w:p w:rsidR="00F31CD0" w:rsidRDefault="00F31CD0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Treść efektu kształcenia zdefiniowanego dla przedmiotu (modułu)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Odniesienie do efektów  kierunkowych </w:t>
            </w:r>
            <w:r>
              <w:rPr>
                <w:sz w:val="22"/>
              </w:rPr>
              <w:t>(KEK)</w:t>
            </w:r>
          </w:p>
        </w:tc>
      </w:tr>
      <w:tr w:rsidR="00F31CD0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</w:t>
            </w:r>
            <w:r>
              <w:rPr>
                <w:b w:val="0"/>
                <w:sz w:val="22"/>
              </w:rPr>
              <w:softHyphen/>
              <w:t>_01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definiuje podstawowe pojęcia związane z zarządzaniem w obszarze administracji publicznej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K_WO1+</w:t>
            </w:r>
          </w:p>
        </w:tc>
      </w:tr>
      <w:tr w:rsidR="00F31CD0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Pr="000D06C6" w:rsidRDefault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Student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charakteryzuje funkcje zarządzania organizacjami publicznymi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D06C6">
              <w:rPr>
                <w:b w:val="0"/>
                <w:sz w:val="22"/>
              </w:rPr>
              <w:t>K_WO3+</w:t>
            </w:r>
          </w:p>
        </w:tc>
      </w:tr>
      <w:tr w:rsidR="00F31CD0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Pr="000D06C6" w:rsidRDefault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identyfikuje specyficzne cechy procesu zarządzania w obszarze administracji publicznej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K_WO4+</w:t>
            </w:r>
          </w:p>
        </w:tc>
      </w:tr>
      <w:tr w:rsidR="00F31CD0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Pr="000D06C6" w:rsidRDefault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zna nowoczesne koncepcje zarządzania organizacjami publicznymi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D06C6">
              <w:rPr>
                <w:b w:val="0"/>
                <w:sz w:val="22"/>
              </w:rPr>
              <w:t>K_WO5+</w:t>
            </w:r>
          </w:p>
        </w:tc>
      </w:tr>
      <w:tr w:rsidR="000D06C6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Pr="000D06C6" w:rsidRDefault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Student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identyfikuje formy współpracy administracji ze społeczeństwem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Pr="000D06C6" w:rsidRDefault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D06C6">
              <w:rPr>
                <w:b w:val="0"/>
                <w:sz w:val="22"/>
              </w:rPr>
              <w:t>K_WO7+</w:t>
            </w:r>
          </w:p>
        </w:tc>
      </w:tr>
      <w:tr w:rsidR="000D06C6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 w:rsidP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Student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identyfikuje problemy zarządzania publicznego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Pr="000D06C6" w:rsidRDefault="000D06C6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D06C6">
              <w:rPr>
                <w:b w:val="0"/>
                <w:sz w:val="22"/>
              </w:rPr>
              <w:t>K_UO1+</w:t>
            </w:r>
          </w:p>
        </w:tc>
      </w:tr>
      <w:tr w:rsidR="000D06C6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 w:rsidP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prawidłowo interpretuje zjawiska występujące w obszarze zarządzania organizacjami publicznymi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Pr="000D06C6" w:rsidRDefault="000D06C6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D06C6">
              <w:rPr>
                <w:b w:val="0"/>
                <w:sz w:val="22"/>
              </w:rPr>
              <w:t>K_UO3+, K_UO4++, K_UO9+++, K_U10+</w:t>
            </w:r>
          </w:p>
        </w:tc>
      </w:tr>
      <w:tr w:rsidR="000D06C6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Pr="000D06C6" w:rsidRDefault="000D06C6" w:rsidP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Student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rozwiązuje uprzednio zidentyfikowane problemy zarządzania publicznego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Pr="000D06C6" w:rsidRDefault="000D06C6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D06C6">
              <w:rPr>
                <w:b w:val="0"/>
                <w:sz w:val="22"/>
              </w:rPr>
              <w:t>K_UO7+, K_UO8+</w:t>
            </w:r>
          </w:p>
        </w:tc>
      </w:tr>
      <w:tr w:rsidR="000D06C6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Default="000D06C6" w:rsidP="000D06C6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Student </w:t>
            </w:r>
            <w:r w:rsidRPr="000D06C6">
              <w:rPr>
                <w:rFonts w:ascii="Calibri" w:eastAsia="Cambria" w:hAnsi="Calibri" w:cs="Calibri"/>
                <w:b w:val="0"/>
                <w:smallCaps w:val="0"/>
                <w:sz w:val="22"/>
              </w:rPr>
              <w:t>uzasadnia wybór proponowanych rozwiązań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C6" w:rsidRPr="000D06C6" w:rsidRDefault="000E2428" w:rsidP="000D06C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K_UO6++, K_U12++</w:t>
            </w:r>
          </w:p>
        </w:tc>
      </w:tr>
      <w:tr w:rsidR="000E2428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Default="000E2428" w:rsidP="000E2428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jest otwarty na nowe treści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K_KO1+++, K_KO9+++</w:t>
            </w:r>
          </w:p>
        </w:tc>
      </w:tr>
      <w:tr w:rsidR="000E2428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Student </w:t>
            </w: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formułuje sądy dotyczące zagadnień zarządzana organizacjami publicznymi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K_KO4++, K_K10+</w:t>
            </w:r>
          </w:p>
        </w:tc>
      </w:tr>
      <w:tr w:rsidR="000E2428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EK_1</w:t>
            </w:r>
            <w:r>
              <w:rPr>
                <w:b w:val="0"/>
                <w:sz w:val="22"/>
              </w:rPr>
              <w:t>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Default="000E2428" w:rsidP="000E2428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zachowuje krytycyzm wobec innych opinii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K_KO5++</w:t>
            </w:r>
          </w:p>
        </w:tc>
      </w:tr>
      <w:tr w:rsidR="000E2428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EK_1</w:t>
            </w:r>
            <w:r>
              <w:rPr>
                <w:b w:val="0"/>
                <w:sz w:val="22"/>
              </w:rPr>
              <w:t>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wykazuje odpowiedzialność za realizowane zadania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K_KO3+++, K_KO6+++, K_KO8++</w:t>
            </w:r>
          </w:p>
        </w:tc>
      </w:tr>
      <w:tr w:rsidR="000E2428" w:rsidTr="000D06C6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EK_1</w:t>
            </w:r>
            <w:r>
              <w:rPr>
                <w:b w:val="0"/>
                <w:sz w:val="22"/>
              </w:rPr>
              <w:t>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rFonts w:ascii="Calibri" w:eastAsia="Cambria" w:hAnsi="Calibri" w:cs="Calibri"/>
                <w:b w:val="0"/>
                <w:smallCaps w:val="0"/>
                <w:sz w:val="22"/>
              </w:rPr>
            </w:pP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Student</w:t>
            </w:r>
            <w:r>
              <w:rPr>
                <w:rFonts w:ascii="Calibri" w:eastAsia="Cambria" w:hAnsi="Calibri" w:cs="Calibri"/>
                <w:b w:val="0"/>
                <w:smallCaps w:val="0"/>
                <w:sz w:val="22"/>
              </w:rPr>
              <w:t xml:space="preserve"> </w:t>
            </w:r>
            <w:r w:rsidRPr="000E2428">
              <w:rPr>
                <w:rFonts w:ascii="Calibri" w:eastAsia="Cambria" w:hAnsi="Calibri" w:cs="Calibri"/>
                <w:b w:val="0"/>
                <w:smallCaps w:val="0"/>
                <w:sz w:val="22"/>
              </w:rPr>
              <w:t>jest zorientowany na ciągłe pogłębianie wiedzy  i zdobywanie nowych umiejętności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28" w:rsidRPr="000E2428" w:rsidRDefault="000E2428" w:rsidP="000E2428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E2428">
              <w:rPr>
                <w:b w:val="0"/>
                <w:sz w:val="22"/>
              </w:rPr>
              <w:t>K_KO2+++, K_KO7+</w:t>
            </w:r>
          </w:p>
        </w:tc>
      </w:tr>
    </w:tbl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Akapitzlist"/>
        <w:numPr>
          <w:ilvl w:val="1"/>
          <w:numId w:val="5"/>
        </w:numPr>
        <w:jc w:val="both"/>
        <w:rPr>
          <w:b/>
        </w:rPr>
      </w:pPr>
      <w:r>
        <w:rPr>
          <w:b/>
        </w:rPr>
        <w:t>TREŚCI PROGRAMOWE (</w:t>
      </w:r>
      <w:r>
        <w:rPr>
          <w:b/>
          <w:i/>
        </w:rPr>
        <w:t>wypełnia koordynator)</w:t>
      </w:r>
    </w:p>
    <w:p w:rsidR="00F31CD0" w:rsidRDefault="00F31CD0" w:rsidP="00F31CD0">
      <w:pPr>
        <w:pStyle w:val="Akapitzlist"/>
        <w:numPr>
          <w:ilvl w:val="0"/>
          <w:numId w:val="6"/>
        </w:numPr>
        <w:spacing w:after="120" w:line="240" w:lineRule="auto"/>
        <w:jc w:val="both"/>
      </w:pPr>
      <w: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F31CD0" w:rsidTr="00F31CD0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F31CD0" w:rsidTr="00F31CD0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0"/>
              <w:gridCol w:w="6123"/>
              <w:gridCol w:w="440"/>
            </w:tblGrid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 xml:space="preserve">Administracja publiczna, służba publiczna, sektor publiczny i nauka administracji: </w:t>
                  </w:r>
                </w:p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proofErr w:type="spellStart"/>
                  <w:r>
                    <w:rPr>
                      <w:rFonts w:eastAsia="Times New Roman" w:cs="Calibri"/>
                      <w:lang w:eastAsia="pl-PL"/>
                    </w:rPr>
                    <w:t>stota</w:t>
                  </w:r>
                  <w:proofErr w:type="spellEnd"/>
                  <w:r>
                    <w:rPr>
                      <w:rFonts w:eastAsia="Times New Roman" w:cs="Calibri"/>
                      <w:lang w:eastAsia="pl-PL"/>
                    </w:rPr>
                    <w:t xml:space="preserve"> i pojęcia.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Służba publiczna.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Administracja publiczna i sektor publiczny.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Nauka administracji. Różne sposoby nauczania o administracji publicznej.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Historia administracji. Administracja w różnych formach polityczno-prawnych.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Teorie nauki administracji publicznej.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Biurokracja i biurokratyzm w administracji publicznej.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Nowożytne podejścia do administracji publicznej.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Zarządzanie publiczne.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Zarządzanie zasobami ludzkimi w administracji.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4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Zarządzanie jakością w administracji.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Strategiczne zarządzanie rozwojem.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Administracja i społeczeństwo.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autoSpaceDE w:val="0"/>
                    <w:autoSpaceDN w:val="0"/>
                    <w:adjustRightInd w:val="0"/>
                    <w:rPr>
                      <w:rFonts w:eastAsia="Times New Roman" w:cs="Calibri"/>
                      <w:lang w:eastAsia="pl-PL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Networking – współpraca administracji ze społeczeństwem.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rPr>
                      <w:rFonts w:cs="Calibri"/>
                    </w:rPr>
                  </w:pPr>
                  <w:r>
                    <w:rPr>
                      <w:rFonts w:eastAsia="Times New Roman" w:cs="Calibri"/>
                      <w:lang w:eastAsia="pl-PL"/>
                    </w:rPr>
                    <w:t>Infrastruktura etyczna publicznej administracji.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</w:t>
                  </w:r>
                </w:p>
              </w:tc>
            </w:tr>
            <w:tr w:rsidR="00F31CD0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1CD0" w:rsidRDefault="00F31CD0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Suma godzin: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CD0" w:rsidRDefault="00F31CD0">
                  <w:pPr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36</w:t>
                  </w:r>
                </w:p>
              </w:tc>
            </w:tr>
          </w:tbl>
          <w:p w:rsidR="00F31CD0" w:rsidRDefault="00F31CD0">
            <w:pPr>
              <w:pStyle w:val="Akapitzlist"/>
              <w:spacing w:after="0" w:line="240" w:lineRule="auto"/>
              <w:ind w:left="0"/>
            </w:pPr>
          </w:p>
        </w:tc>
      </w:tr>
    </w:tbl>
    <w:p w:rsidR="00F31CD0" w:rsidRDefault="00F31CD0" w:rsidP="00F31CD0"/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0E2428" w:rsidRDefault="000E2428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Punktygwne"/>
        <w:numPr>
          <w:ilvl w:val="1"/>
          <w:numId w:val="5"/>
        </w:numPr>
        <w:spacing w:before="0" w:after="0"/>
        <w:rPr>
          <w:b w:val="0"/>
          <w:color w:val="FF0000"/>
          <w:sz w:val="22"/>
        </w:rPr>
      </w:pPr>
      <w:r>
        <w:rPr>
          <w:sz w:val="22"/>
        </w:rPr>
        <w:t>METODY DYDAKTYCZNE</w:t>
      </w:r>
      <w:r>
        <w:rPr>
          <w:b w:val="0"/>
          <w:sz w:val="22"/>
        </w:rPr>
        <w:t xml:space="preserve"> </w:t>
      </w: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jc w:val="both"/>
        <w:rPr>
          <w:rFonts w:eastAsia="Cambria" w:cs="Calibri"/>
          <w:color w:val="000000"/>
          <w:spacing w:val="-10"/>
        </w:rPr>
      </w:pPr>
      <w:r>
        <w:rPr>
          <w:rFonts w:cs="Calibri"/>
        </w:rPr>
        <w:t>wykłady informacyjne, z prezentacją multimedialną, problemowe, konwersatoryjne.</w:t>
      </w: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Punktygwne"/>
        <w:numPr>
          <w:ilvl w:val="0"/>
          <w:numId w:val="5"/>
        </w:numPr>
        <w:spacing w:before="0" w:after="0"/>
        <w:rPr>
          <w:sz w:val="22"/>
        </w:rPr>
      </w:pPr>
      <w:r>
        <w:rPr>
          <w:sz w:val="22"/>
        </w:rPr>
        <w:t>METODY I KRYTERIA OCENY</w:t>
      </w:r>
    </w:p>
    <w:p w:rsidR="000E2428" w:rsidRDefault="000E2428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4.1 Sposoby weryfikacji efektów kształcenia</w:t>
      </w: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4937"/>
        <w:gridCol w:w="1950"/>
      </w:tblGrid>
      <w:tr w:rsidR="00F31CD0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Symbol efektu</w:t>
            </w:r>
          </w:p>
          <w:p w:rsidR="00F31CD0" w:rsidRDefault="00F31CD0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</w:rPr>
              <w:t>Metody oceny efektów kształcenia</w:t>
            </w:r>
          </w:p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Forma zajęć dydaktycznych ( 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  <w:r>
              <w:rPr>
                <w:b w:val="0"/>
                <w:sz w:val="22"/>
              </w:rPr>
              <w:t>, …)</w:t>
            </w:r>
          </w:p>
        </w:tc>
      </w:tr>
      <w:tr w:rsidR="00F31CD0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 xml:space="preserve">_ 01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Pr="0095477A" w:rsidRDefault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egzamin pisemny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6E7B26" w:rsidP="006E7B26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egzamin pisemny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egzamin pisemny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egzamin pisemny</w:t>
            </w:r>
            <w:r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 xml:space="preserve">, </w:t>
            </w: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egzamin pisemny</w:t>
            </w:r>
            <w:r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 xml:space="preserve">, </w:t>
            </w: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egzamin pisemny</w:t>
            </w:r>
            <w:r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 xml:space="preserve">, </w:t>
            </w: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11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egzamin pisemny</w:t>
            </w:r>
            <w:r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 xml:space="preserve">, </w:t>
            </w: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12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13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95477A" w:rsidTr="006E7B26"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14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Pr="0095477A" w:rsidRDefault="0095477A" w:rsidP="0095477A">
            <w:pPr>
              <w:pStyle w:val="Punktygwne"/>
              <w:spacing w:before="0" w:after="0"/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</w:pPr>
            <w:r w:rsidRPr="0095477A">
              <w:rPr>
                <w:rFonts w:ascii="Calibri" w:eastAsia="Cambria" w:hAnsi="Calibri"/>
                <w:b w:val="0"/>
                <w:bCs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7A" w:rsidRDefault="0095477A" w:rsidP="0095477A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</w:tbl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Punktygwne"/>
        <w:spacing w:before="0" w:after="0"/>
        <w:rPr>
          <w:b w:val="0"/>
          <w:color w:val="00B050"/>
          <w:sz w:val="22"/>
        </w:rPr>
      </w:pPr>
      <w:r>
        <w:rPr>
          <w:b w:val="0"/>
          <w:sz w:val="22"/>
        </w:rPr>
        <w:t xml:space="preserve">4.2  Warunki zaliczenia przedmiotu </w:t>
      </w:r>
      <w:r>
        <w:rPr>
          <w:b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F31CD0" w:rsidTr="00F31CD0"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  <w:p w:rsidR="00F31CD0" w:rsidRDefault="00F31CD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eastAsia="Cambria"/>
                <w:b/>
                <w:bCs/>
                <w:color w:val="000000"/>
              </w:rPr>
            </w:pPr>
            <w:r>
              <w:rPr>
                <w:rFonts w:eastAsia="Cambria"/>
                <w:b/>
                <w:bCs/>
                <w:color w:val="000000"/>
              </w:rPr>
              <w:t>Zaliczeń wykładów:</w:t>
            </w:r>
          </w:p>
          <w:p w:rsidR="00F31CD0" w:rsidRDefault="00F31CD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eastAsia="Cambria"/>
                <w:bCs/>
                <w:color w:val="000000"/>
              </w:rPr>
            </w:pPr>
            <w:r>
              <w:rPr>
                <w:rFonts w:eastAsia="Cambria"/>
                <w:bCs/>
                <w:color w:val="000000"/>
              </w:rPr>
              <w:t>Ocena podsumowująca:</w:t>
            </w:r>
          </w:p>
          <w:p w:rsidR="00F31CD0" w:rsidRDefault="00F31CD0" w:rsidP="00886323">
            <w:pPr>
              <w:numPr>
                <w:ilvl w:val="0"/>
                <w:numId w:val="8"/>
              </w:num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eastAsia="Cambria"/>
                <w:color w:val="000000"/>
              </w:rPr>
            </w:pPr>
            <w:r>
              <w:rPr>
                <w:rFonts w:eastAsia="Cambria"/>
                <w:color w:val="000000"/>
              </w:rPr>
              <w:t>ocena z egzaminu  wystawiana według następujących kryteriów:</w:t>
            </w:r>
          </w:p>
          <w:p w:rsidR="00F31CD0" w:rsidRDefault="00F31CD0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360"/>
              <w:jc w:val="both"/>
              <w:rPr>
                <w:rFonts w:eastAsia="Cambria"/>
                <w:color w:val="000000"/>
              </w:rPr>
            </w:pPr>
            <w:r>
              <w:rPr>
                <w:rFonts w:eastAsia="Cambria"/>
                <w:color w:val="000000"/>
              </w:rPr>
              <w:t>a) dostateczny – poprawna odpowiedź na 3 pytania,</w:t>
            </w:r>
          </w:p>
          <w:p w:rsidR="00F31CD0" w:rsidRDefault="00F31CD0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360"/>
              <w:jc w:val="both"/>
              <w:rPr>
                <w:rFonts w:eastAsia="Cambria"/>
                <w:color w:val="000000"/>
              </w:rPr>
            </w:pPr>
            <w:r>
              <w:rPr>
                <w:rFonts w:eastAsia="Cambria"/>
                <w:color w:val="000000"/>
              </w:rPr>
              <w:t>b) dobry - poprawna odpowiedź na 4 pytania,</w:t>
            </w:r>
          </w:p>
          <w:p w:rsidR="00F31CD0" w:rsidRDefault="00F31CD0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360"/>
              <w:jc w:val="both"/>
              <w:rPr>
                <w:rFonts w:eastAsia="Cambria"/>
                <w:color w:val="000000"/>
              </w:rPr>
            </w:pPr>
            <w:r>
              <w:rPr>
                <w:rFonts w:eastAsia="Cambria"/>
                <w:color w:val="000000"/>
              </w:rPr>
              <w:t>c) bardzo dobry poprawna odpowiedź na 5 pytań.</w:t>
            </w:r>
          </w:p>
          <w:p w:rsidR="00F31CD0" w:rsidRDefault="00F31CD0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  <w:r>
              <w:rPr>
                <w:rFonts w:eastAsia="Times New Roman"/>
                <w:b w:val="0"/>
                <w:sz w:val="22"/>
                <w:lang w:eastAsia="pl-PL"/>
              </w:rPr>
              <w:t>Kryte</w:t>
            </w:r>
            <w:r>
              <w:rPr>
                <w:rFonts w:eastAsia="Times New Roman"/>
                <w:b w:val="0"/>
                <w:color w:val="000000"/>
                <w:sz w:val="22"/>
                <w:lang w:eastAsia="pl-PL"/>
              </w:rPr>
              <w:t>ria oceny: kompletność odpowiedzi, poprawna terminologia, aktualny stan prawny.</w:t>
            </w:r>
          </w:p>
          <w:p w:rsidR="00F31CD0" w:rsidRDefault="00F31CD0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</w:tr>
    </w:tbl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pStyle w:val="Punktygwne"/>
        <w:spacing w:before="0" w:after="0"/>
        <w:ind w:left="284" w:hanging="284"/>
        <w:rPr>
          <w:b w:val="0"/>
          <w:i/>
          <w:color w:val="FF0000"/>
          <w:sz w:val="22"/>
        </w:rPr>
      </w:pPr>
      <w:r>
        <w:rPr>
          <w:sz w:val="22"/>
        </w:rPr>
        <w:t>5. Całkowity nakład pracy studenta potrzebny do osiągnięcia założonych efektów w godzinach oraz punktach ECTS</w:t>
      </w:r>
    </w:p>
    <w:p w:rsidR="00F31CD0" w:rsidRDefault="00F31CD0" w:rsidP="00F31CD0">
      <w:pPr>
        <w:pStyle w:val="Punktygwne"/>
        <w:spacing w:before="0" w:after="0"/>
        <w:rPr>
          <w:b w:val="0"/>
          <w:i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Aktywność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Liczba godzin/ nakład pracy studenta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godziny zajęć wg planu z nauczycielem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Wykład – 36 godz.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przygotowanie do zajęć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udział w konsultacjach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rPr>
                <w:rFonts w:cs="Calibri"/>
              </w:rPr>
              <w:t>10 godz.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czas na napisanie referatu/eseju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przygotowanie do egzaminu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rPr>
                <w:rFonts w:cs="Calibri"/>
              </w:rPr>
              <w:t>15 godz.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udział w egzaminie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1 godz.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Inne (jakie?)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rPr>
                <w:rFonts w:cs="Calibri"/>
              </w:rPr>
              <w:t>Samodzielna lektura – 15 godz.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77 godz.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lastRenderedPageBreak/>
              <w:t>Liczba pkt ECTS w ramach zajęć powiązanych z praktycznym przygotowaniem zawodowym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F31CD0" w:rsidTr="00F31CD0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F31CD0" w:rsidRDefault="00F31CD0" w:rsidP="00F31CD0">
      <w:pPr>
        <w:pStyle w:val="Punktygwne"/>
        <w:spacing w:before="0" w:after="0"/>
        <w:rPr>
          <w:b w:val="0"/>
          <w:sz w:val="22"/>
        </w:rPr>
      </w:pPr>
    </w:p>
    <w:p w:rsidR="00F31CD0" w:rsidRDefault="00F31CD0" w:rsidP="00F31CD0">
      <w:pPr>
        <w:rPr>
          <w:rFonts w:ascii="Times New Roman" w:hAnsi="Times New Roman"/>
          <w:iCs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Cs/>
        </w:rPr>
        <w:t xml:space="preserve">akład pracy związany z zajęciami wymagającymi bezpośredniego udziału nauczycieli akademickich wynosi:  </w:t>
      </w:r>
      <w:r>
        <w:rPr>
          <w:rFonts w:ascii="Times New Roman" w:hAnsi="Times New Roman"/>
        </w:rPr>
        <w:t>36+10+1= 47 godz. co odpowiada ok. 2 punktom ECTS</w:t>
      </w:r>
    </w:p>
    <w:p w:rsidR="00F31CD0" w:rsidRDefault="00F31CD0" w:rsidP="00F31CD0">
      <w:pPr>
        <w:pStyle w:val="Punktygwne"/>
        <w:spacing w:before="0" w:after="0"/>
        <w:rPr>
          <w:b w:val="0"/>
          <w:sz w:val="20"/>
          <w:szCs w:val="20"/>
        </w:rPr>
      </w:pPr>
    </w:p>
    <w:p w:rsidR="00F31CD0" w:rsidRDefault="00F31CD0" w:rsidP="00F31CD0">
      <w:pPr>
        <w:pStyle w:val="Punktygwne"/>
        <w:numPr>
          <w:ilvl w:val="0"/>
          <w:numId w:val="9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PRAKTYKI ZAWODOWE W RAMACH PRZEDMIOTU/ MODUŁU</w:t>
      </w:r>
    </w:p>
    <w:p w:rsidR="00F31CD0" w:rsidRDefault="00F31CD0" w:rsidP="00F31CD0">
      <w:pPr>
        <w:pStyle w:val="Punktygwne"/>
        <w:spacing w:before="0" w:after="0"/>
        <w:ind w:left="360"/>
        <w:rPr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31CD0" w:rsidTr="00F31CD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Punktygwne"/>
              <w:spacing w:before="0" w:after="0"/>
              <w:rPr>
                <w:b w:val="0"/>
                <w:i/>
                <w:color w:val="FF0000"/>
                <w:sz w:val="22"/>
              </w:rPr>
            </w:pPr>
          </w:p>
        </w:tc>
      </w:tr>
      <w:tr w:rsidR="00F31CD0" w:rsidTr="00F31CD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</w:tr>
    </w:tbl>
    <w:p w:rsidR="00F31CD0" w:rsidRDefault="00F31CD0" w:rsidP="00F31CD0">
      <w:pPr>
        <w:pStyle w:val="Punktygwne"/>
        <w:spacing w:before="0" w:after="0"/>
        <w:ind w:left="360"/>
        <w:rPr>
          <w:b w:val="0"/>
          <w:sz w:val="22"/>
        </w:rPr>
      </w:pPr>
    </w:p>
    <w:p w:rsidR="00F31CD0" w:rsidRDefault="00F31CD0" w:rsidP="00F31CD0">
      <w:pPr>
        <w:pStyle w:val="Punktygwne"/>
        <w:numPr>
          <w:ilvl w:val="0"/>
          <w:numId w:val="9"/>
        </w:numPr>
        <w:spacing w:before="0" w:after="0"/>
        <w:rPr>
          <w:sz w:val="22"/>
        </w:rPr>
      </w:pPr>
      <w:r>
        <w:rPr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31CD0" w:rsidTr="00F31CD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0" w:rsidRDefault="00F31CD0">
            <w:pPr>
              <w:pStyle w:val="Punktygwne"/>
              <w:spacing w:before="0" w:after="0"/>
              <w:rPr>
                <w:b w:val="0"/>
                <w:color w:val="FF000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:rsidR="0095477A" w:rsidRPr="0064549D" w:rsidRDefault="0095477A" w:rsidP="0095477A">
            <w:pPr>
              <w:widowControl w:val="0"/>
              <w:numPr>
                <w:ilvl w:val="0"/>
                <w:numId w:val="12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proofErr w:type="spellStart"/>
            <w:r w:rsidRPr="00FA6C06">
              <w:rPr>
                <w:rFonts w:eastAsia="Cambria" w:cs="Calibri"/>
                <w:spacing w:val="-4"/>
              </w:rPr>
              <w:t>Chrisidu</w:t>
            </w:r>
            <w:proofErr w:type="spellEnd"/>
            <w:r w:rsidRPr="00FA6C06">
              <w:rPr>
                <w:rFonts w:eastAsia="Cambria" w:cs="Calibri"/>
                <w:spacing w:val="-4"/>
              </w:rPr>
              <w:t>-Budnik, J</w:t>
            </w:r>
            <w:r>
              <w:rPr>
                <w:rFonts w:eastAsia="Cambria" w:cs="Calibri"/>
                <w:spacing w:val="-4"/>
              </w:rPr>
              <w:t>.</w:t>
            </w:r>
            <w:r w:rsidRPr="00FA6C06">
              <w:rPr>
                <w:rFonts w:eastAsia="Cambria" w:cs="Calibri"/>
                <w:spacing w:val="-4"/>
              </w:rPr>
              <w:t xml:space="preserve"> Korczak, A</w:t>
            </w:r>
            <w:r>
              <w:rPr>
                <w:rFonts w:eastAsia="Cambria" w:cs="Calibri"/>
                <w:spacing w:val="-4"/>
              </w:rPr>
              <w:t>.</w:t>
            </w:r>
            <w:r w:rsidRPr="00FA6C06">
              <w:rPr>
                <w:rFonts w:eastAsia="Cambria" w:cs="Calibri"/>
                <w:spacing w:val="-4"/>
              </w:rPr>
              <w:t xml:space="preserve"> Pakuła, J</w:t>
            </w:r>
            <w:r>
              <w:rPr>
                <w:rFonts w:eastAsia="Cambria" w:cs="Calibri"/>
                <w:spacing w:val="-4"/>
              </w:rPr>
              <w:t>.</w:t>
            </w:r>
            <w:r w:rsidRPr="00FA6C06">
              <w:rPr>
                <w:rFonts w:eastAsia="Cambria" w:cs="Calibri"/>
                <w:spacing w:val="-4"/>
              </w:rPr>
              <w:t xml:space="preserve"> </w:t>
            </w:r>
            <w:proofErr w:type="spellStart"/>
            <w:r w:rsidRPr="00FA6C06">
              <w:rPr>
                <w:rFonts w:eastAsia="Cambria" w:cs="Calibri"/>
                <w:spacing w:val="-4"/>
              </w:rPr>
              <w:t>Supernat</w:t>
            </w:r>
            <w:proofErr w:type="spellEnd"/>
            <w:r w:rsidRPr="00FA6C06">
              <w:rPr>
                <w:rFonts w:eastAsia="Cambria" w:cs="Calibri"/>
                <w:spacing w:val="-4"/>
              </w:rPr>
              <w:t xml:space="preserve">, </w:t>
            </w:r>
            <w:r w:rsidRPr="00295A1F">
              <w:rPr>
                <w:rFonts w:eastAsia="Cambria" w:cs="Calibri"/>
                <w:i/>
                <w:spacing w:val="-4"/>
              </w:rPr>
              <w:t>Nauka organizacji i zarządzania</w:t>
            </w:r>
            <w:r w:rsidRPr="00FA6C06">
              <w:rPr>
                <w:rFonts w:eastAsia="Cambria" w:cs="Calibri"/>
                <w:spacing w:val="-4"/>
              </w:rPr>
              <w:t>, Wrocław 2005</w:t>
            </w:r>
          </w:p>
          <w:p w:rsidR="0095477A" w:rsidRPr="00FA6C06" w:rsidRDefault="0095477A" w:rsidP="0095477A">
            <w:pPr>
              <w:widowControl w:val="0"/>
              <w:numPr>
                <w:ilvl w:val="0"/>
                <w:numId w:val="12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295A1F">
              <w:rPr>
                <w:rFonts w:eastAsia="Times New Roman" w:cs="Calibri"/>
                <w:i/>
                <w:lang w:eastAsia="pl-PL"/>
              </w:rPr>
              <w:t>Nauka administracji</w:t>
            </w:r>
            <w:r>
              <w:rPr>
                <w:rFonts w:eastAsia="Times New Roman" w:cs="Calibri"/>
                <w:lang w:eastAsia="pl-PL"/>
              </w:rPr>
              <w:t xml:space="preserve">, red. </w:t>
            </w:r>
            <w:r w:rsidRPr="00100CD5">
              <w:rPr>
                <w:rFonts w:eastAsia="Times New Roman" w:cs="Calibri"/>
                <w:lang w:eastAsia="pl-PL"/>
              </w:rPr>
              <w:t>B.</w:t>
            </w:r>
            <w:r>
              <w:rPr>
                <w:rFonts w:eastAsia="Times New Roman" w:cs="Calibri"/>
                <w:lang w:eastAsia="pl-PL"/>
              </w:rPr>
              <w:t xml:space="preserve"> </w:t>
            </w:r>
            <w:proofErr w:type="spellStart"/>
            <w:r w:rsidRPr="00100CD5">
              <w:rPr>
                <w:rFonts w:eastAsia="Times New Roman" w:cs="Calibri"/>
                <w:lang w:eastAsia="pl-PL"/>
              </w:rPr>
              <w:t>Kudrycka</w:t>
            </w:r>
            <w:proofErr w:type="spellEnd"/>
            <w:r w:rsidRPr="00100CD5">
              <w:rPr>
                <w:rFonts w:eastAsia="Times New Roman" w:cs="Calibri"/>
                <w:lang w:eastAsia="pl-PL"/>
              </w:rPr>
              <w:t xml:space="preserve">, </w:t>
            </w:r>
            <w:r>
              <w:rPr>
                <w:rFonts w:eastAsia="Times New Roman" w:cs="Calibri"/>
                <w:lang w:eastAsia="pl-PL"/>
              </w:rPr>
              <w:t xml:space="preserve">B. </w:t>
            </w:r>
            <w:r w:rsidRPr="00100CD5">
              <w:rPr>
                <w:rFonts w:eastAsia="Times New Roman" w:cs="Calibri"/>
                <w:lang w:eastAsia="pl-PL"/>
              </w:rPr>
              <w:t xml:space="preserve">Guy </w:t>
            </w:r>
            <w:proofErr w:type="spellStart"/>
            <w:r w:rsidRPr="00100CD5">
              <w:rPr>
                <w:rFonts w:eastAsia="Times New Roman" w:cs="Calibri"/>
                <w:lang w:eastAsia="pl-PL"/>
              </w:rPr>
              <w:t>Peters</w:t>
            </w:r>
            <w:proofErr w:type="spellEnd"/>
            <w:r w:rsidRPr="00100CD5">
              <w:rPr>
                <w:rFonts w:eastAsia="Times New Roman" w:cs="Calibri"/>
                <w:lang w:eastAsia="pl-PL"/>
              </w:rPr>
              <w:t>, P</w:t>
            </w:r>
            <w:r>
              <w:rPr>
                <w:rFonts w:eastAsia="Times New Roman" w:cs="Calibri"/>
                <w:lang w:eastAsia="pl-PL"/>
              </w:rPr>
              <w:t>.</w:t>
            </w:r>
            <w:r w:rsidRPr="00100CD5">
              <w:rPr>
                <w:rFonts w:eastAsia="Times New Roman" w:cs="Calibri"/>
                <w:lang w:eastAsia="pl-PL"/>
              </w:rPr>
              <w:t xml:space="preserve"> J</w:t>
            </w:r>
            <w:r>
              <w:rPr>
                <w:rFonts w:eastAsia="Times New Roman" w:cs="Calibri"/>
                <w:lang w:eastAsia="pl-PL"/>
              </w:rPr>
              <w:t>. Suwaj, Warszawa 2009</w:t>
            </w:r>
          </w:p>
          <w:p w:rsidR="00F31CD0" w:rsidRPr="0095477A" w:rsidRDefault="0095477A" w:rsidP="0095477A">
            <w:pPr>
              <w:pStyle w:val="Akapitzlist"/>
              <w:widowControl w:val="0"/>
              <w:numPr>
                <w:ilvl w:val="0"/>
                <w:numId w:val="12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95477A">
              <w:rPr>
                <w:rFonts w:eastAsia="Cambria" w:cs="Calibri"/>
                <w:spacing w:val="-4"/>
              </w:rPr>
              <w:t xml:space="preserve">Z. Władek, </w:t>
            </w:r>
            <w:r w:rsidRPr="0095477A">
              <w:rPr>
                <w:rFonts w:eastAsia="Cambria" w:cs="Calibri"/>
                <w:i/>
                <w:spacing w:val="-4"/>
              </w:rPr>
              <w:t>Organizacja i zarządzanie w administracji publicznej</w:t>
            </w:r>
            <w:r w:rsidRPr="0095477A">
              <w:rPr>
                <w:rFonts w:eastAsia="Cambria" w:cs="Calibri"/>
                <w:spacing w:val="-4"/>
              </w:rPr>
              <w:t>, Warszawa 2013</w:t>
            </w:r>
          </w:p>
        </w:tc>
      </w:tr>
      <w:tr w:rsidR="00F31CD0" w:rsidTr="00F31CD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0" w:rsidRDefault="00F31CD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Literatura uzupełniająca: </w:t>
            </w:r>
          </w:p>
          <w:p w:rsidR="0095477A" w:rsidRPr="00B206BB" w:rsidRDefault="0095477A" w:rsidP="0095477A">
            <w:pPr>
              <w:widowControl w:val="0"/>
              <w:numPr>
                <w:ilvl w:val="0"/>
                <w:numId w:val="14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B206BB">
              <w:rPr>
                <w:rFonts w:eastAsia="Cambria" w:cs="Calibri"/>
                <w:spacing w:val="-4"/>
              </w:rPr>
              <w:t xml:space="preserve">J. Hausner, </w:t>
            </w:r>
            <w:r w:rsidRPr="00B206BB">
              <w:rPr>
                <w:rFonts w:eastAsia="Cambria" w:cs="Calibri"/>
                <w:i/>
                <w:spacing w:val="-4"/>
              </w:rPr>
              <w:t>Zarządzanie publiczne</w:t>
            </w:r>
            <w:r w:rsidRPr="00B206BB">
              <w:rPr>
                <w:rFonts w:eastAsia="Cambria" w:cs="Calibri"/>
                <w:spacing w:val="-4"/>
              </w:rPr>
              <w:t>, Warszawa 2008</w:t>
            </w:r>
          </w:p>
          <w:p w:rsidR="0095477A" w:rsidRPr="00B206BB" w:rsidRDefault="0095477A" w:rsidP="0095477A">
            <w:pPr>
              <w:widowControl w:val="0"/>
              <w:numPr>
                <w:ilvl w:val="0"/>
                <w:numId w:val="14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B206BB">
              <w:rPr>
                <w:rFonts w:eastAsia="Times New Roman" w:cs="Calibri"/>
                <w:lang w:eastAsia="pl-PL"/>
              </w:rPr>
              <w:t xml:space="preserve">Kożuch B., </w:t>
            </w:r>
            <w:r w:rsidRPr="00B206BB">
              <w:rPr>
                <w:rFonts w:eastAsia="Times New Roman" w:cs="Calibri"/>
                <w:i/>
                <w:iCs/>
                <w:lang w:eastAsia="pl-PL"/>
              </w:rPr>
              <w:t>Zarządzanie publiczne w teorii i</w:t>
            </w:r>
            <w:r w:rsidRPr="00B206BB">
              <w:rPr>
                <w:rFonts w:eastAsia="Cambria" w:cs="Calibri"/>
                <w:spacing w:val="-4"/>
              </w:rPr>
              <w:t xml:space="preserve"> </w:t>
            </w:r>
            <w:r w:rsidRPr="00B206BB">
              <w:rPr>
                <w:rFonts w:eastAsia="Times New Roman" w:cs="Calibri"/>
                <w:i/>
                <w:iCs/>
                <w:lang w:eastAsia="pl-PL"/>
              </w:rPr>
              <w:t>praktyce polskich organizacji</w:t>
            </w:r>
            <w:r w:rsidRPr="00B206BB">
              <w:rPr>
                <w:rFonts w:eastAsia="Times New Roman" w:cs="Calibri"/>
                <w:lang w:eastAsia="pl-PL"/>
              </w:rPr>
              <w:t>, Placet, Kraków 2004</w:t>
            </w:r>
          </w:p>
          <w:p w:rsidR="0095477A" w:rsidRPr="00B206BB" w:rsidRDefault="0095477A" w:rsidP="0095477A">
            <w:pPr>
              <w:widowControl w:val="0"/>
              <w:numPr>
                <w:ilvl w:val="0"/>
                <w:numId w:val="14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B206BB">
              <w:rPr>
                <w:rFonts w:eastAsia="Times New Roman" w:cs="Calibri"/>
                <w:lang w:eastAsia="pl-PL"/>
              </w:rPr>
              <w:t xml:space="preserve">K. Opolski, P. Modzelewski, </w:t>
            </w:r>
            <w:r w:rsidRPr="00B206BB">
              <w:rPr>
                <w:rFonts w:eastAsia="Times New Roman" w:cs="Calibri"/>
                <w:i/>
                <w:lang w:eastAsia="pl-PL"/>
              </w:rPr>
              <w:t>Zarządzanie jakością w usługach publicznych</w:t>
            </w:r>
            <w:r w:rsidRPr="00B206BB">
              <w:rPr>
                <w:rFonts w:eastAsia="Times New Roman" w:cs="Calibri"/>
                <w:lang w:eastAsia="pl-PL"/>
              </w:rPr>
              <w:t>, Warszawa 2008</w:t>
            </w:r>
          </w:p>
          <w:p w:rsidR="0095477A" w:rsidRPr="00B206BB" w:rsidRDefault="0095477A" w:rsidP="0095477A">
            <w:pPr>
              <w:widowControl w:val="0"/>
              <w:numPr>
                <w:ilvl w:val="0"/>
                <w:numId w:val="14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B206BB">
              <w:rPr>
                <w:rFonts w:eastAsia="Cambria"/>
              </w:rPr>
              <w:t xml:space="preserve">Bugdol M., </w:t>
            </w:r>
            <w:r w:rsidRPr="00B206BB">
              <w:rPr>
                <w:rFonts w:eastAsia="Cambria"/>
                <w:i/>
              </w:rPr>
              <w:t>Zarządzanie jakością w urzędach administracji publicznej. Teoria i praktyka</w:t>
            </w:r>
            <w:r w:rsidRPr="00B206BB">
              <w:rPr>
                <w:rFonts w:eastAsia="Cambria"/>
              </w:rPr>
              <w:t>, Warszawa 2011</w:t>
            </w:r>
          </w:p>
          <w:p w:rsidR="0095477A" w:rsidRPr="00B206BB" w:rsidRDefault="0095477A" w:rsidP="0095477A">
            <w:pPr>
              <w:widowControl w:val="0"/>
              <w:numPr>
                <w:ilvl w:val="0"/>
                <w:numId w:val="14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B206BB">
              <w:rPr>
                <w:rFonts w:eastAsia="Cambria"/>
              </w:rPr>
              <w:t xml:space="preserve">J. Kot, </w:t>
            </w:r>
            <w:r w:rsidRPr="00B206BB">
              <w:rPr>
                <w:rFonts w:eastAsia="Cambria"/>
                <w:i/>
              </w:rPr>
              <w:t>Zarządzanie rozwojem gmin a praktyka planowania strategicznego</w:t>
            </w:r>
            <w:r w:rsidRPr="00B206BB">
              <w:rPr>
                <w:rFonts w:eastAsia="Cambria"/>
              </w:rPr>
              <w:t>, Łódź 2003</w:t>
            </w:r>
          </w:p>
          <w:p w:rsidR="0095477A" w:rsidRPr="00B206BB" w:rsidRDefault="0095477A" w:rsidP="0095477A">
            <w:pPr>
              <w:widowControl w:val="0"/>
              <w:numPr>
                <w:ilvl w:val="0"/>
                <w:numId w:val="14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eastAsia="Cambria" w:cs="Calibri"/>
                <w:spacing w:val="-4"/>
              </w:rPr>
            </w:pPr>
            <w:r w:rsidRPr="00B206BB">
              <w:t xml:space="preserve">A. Potoczek, S. Jachowicz, </w:t>
            </w:r>
            <w:r w:rsidRPr="00B206BB">
              <w:rPr>
                <w:i/>
              </w:rPr>
              <w:t>Administracja publiczna w procesie zarządzania rozwojem lokalnym i regionalnym</w:t>
            </w:r>
            <w:r w:rsidRPr="00B206BB">
              <w:t>, Toruń-Warszawa 2005</w:t>
            </w:r>
          </w:p>
          <w:p w:rsidR="00F31CD0" w:rsidRPr="0095477A" w:rsidRDefault="0095477A" w:rsidP="0095477A">
            <w:pPr>
              <w:pStyle w:val="Akapitzlist"/>
              <w:widowControl w:val="0"/>
              <w:numPr>
                <w:ilvl w:val="0"/>
                <w:numId w:val="14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</w:pPr>
            <w:r w:rsidRPr="0095477A">
              <w:t xml:space="preserve">J. Stuglik, </w:t>
            </w:r>
            <w:r w:rsidRPr="0095477A">
              <w:rPr>
                <w:i/>
              </w:rPr>
              <w:t>Budżet zadaniowy a strategia rozwoju gminy w kontekście zarządzania strategicznego</w:t>
            </w:r>
            <w:r w:rsidRPr="0095477A">
              <w:t>, Dąbrowa Górnicza 2008</w:t>
            </w:r>
          </w:p>
        </w:tc>
      </w:tr>
    </w:tbl>
    <w:p w:rsidR="00F31CD0" w:rsidRDefault="00F31CD0" w:rsidP="00F31CD0">
      <w:pPr>
        <w:pStyle w:val="Punktygwne"/>
        <w:spacing w:before="0" w:after="0"/>
        <w:ind w:left="360"/>
        <w:rPr>
          <w:b w:val="0"/>
          <w:sz w:val="22"/>
        </w:rPr>
      </w:pPr>
    </w:p>
    <w:p w:rsidR="00F31CD0" w:rsidRDefault="00F31CD0" w:rsidP="00F31CD0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:rsidR="00F31CD0" w:rsidRDefault="00F31CD0" w:rsidP="00F31CD0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:rsidR="00F31CD0" w:rsidRDefault="00F31CD0" w:rsidP="00F31CD0">
      <w:pPr>
        <w:pStyle w:val="Punktygwne"/>
        <w:spacing w:before="0" w:after="0"/>
        <w:ind w:left="360"/>
      </w:pPr>
      <w:r>
        <w:rPr>
          <w:b w:val="0"/>
          <w:sz w:val="20"/>
          <w:szCs w:val="20"/>
        </w:rPr>
        <w:t>Akceptacja Kierownika Jednostki lub osoby upoważnionej</w:t>
      </w:r>
    </w:p>
    <w:p w:rsidR="00EE2A06" w:rsidRDefault="00EE2A06"/>
    <w:sectPr w:rsidR="00EE2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CA1E4C"/>
    <w:multiLevelType w:val="hybridMultilevel"/>
    <w:tmpl w:val="F8A0CAC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A8E1E23"/>
    <w:multiLevelType w:val="hybridMultilevel"/>
    <w:tmpl w:val="D47880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4D30635"/>
    <w:multiLevelType w:val="hybridMultilevel"/>
    <w:tmpl w:val="244E3D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EE089A"/>
    <w:multiLevelType w:val="hybridMultilevel"/>
    <w:tmpl w:val="6AC21E7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7373037"/>
    <w:multiLevelType w:val="hybridMultilevel"/>
    <w:tmpl w:val="DAFEF9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AB92177"/>
    <w:multiLevelType w:val="hybridMultilevel"/>
    <w:tmpl w:val="D6D44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abstractNum w:abstractNumId="11">
    <w:nsid w:val="795914EF"/>
    <w:multiLevelType w:val="hybridMultilevel"/>
    <w:tmpl w:val="394A163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EE03BC5"/>
    <w:multiLevelType w:val="hybridMultilevel"/>
    <w:tmpl w:val="56E4CA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</w:num>
  <w:num w:numId="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D0"/>
    <w:rsid w:val="0008377A"/>
    <w:rsid w:val="000D06C6"/>
    <w:rsid w:val="000E2428"/>
    <w:rsid w:val="005D5E1A"/>
    <w:rsid w:val="006E7B26"/>
    <w:rsid w:val="0095477A"/>
    <w:rsid w:val="00D479E0"/>
    <w:rsid w:val="00EE2A06"/>
    <w:rsid w:val="00F3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AE6EF-F4F5-4DA8-8D97-7EFBAC65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1CD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1CD0"/>
    <w:pPr>
      <w:ind w:left="720"/>
      <w:contextualSpacing/>
    </w:pPr>
  </w:style>
  <w:style w:type="paragraph" w:customStyle="1" w:styleId="Punktygwne">
    <w:name w:val="Punkty główne"/>
    <w:basedOn w:val="Normalny"/>
    <w:rsid w:val="00F31CD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31CD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F31CD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31CD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F31CD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F31CD0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F31CD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1C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1C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1109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Kłosowska-Lasek</cp:lastModifiedBy>
  <cp:revision>6</cp:revision>
  <dcterms:created xsi:type="dcterms:W3CDTF">2017-03-25T17:58:00Z</dcterms:created>
  <dcterms:modified xsi:type="dcterms:W3CDTF">2017-03-25T18:30:00Z</dcterms:modified>
</cp:coreProperties>
</file>